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37FF" w:rsidRDefault="00525802">
      <w:r w:rsidRPr="00525802">
        <w:rPr>
          <w:noProof/>
        </w:rPr>
        <w:pict>
          <v:shapetype id="_x0000_t202" coordsize="21600,21600" o:spt="202" path="m0,0l0,21600,21600,21600,21600,0xe">
            <v:stroke joinstyle="miter"/>
            <v:path gradientshapeok="t" o:connecttype="rect"/>
          </v:shapetype>
          <v:shape id="_x0000_s1027" type="#_x0000_t202" style="position:absolute;margin-left:-14.75pt;margin-top:-45.6pt;width:368.65pt;height:55.7pt;z-index:251652096" filled="f" stroked="f">
            <v:textbox style="mso-next-textbox:#_x0000_s1027">
              <w:txbxContent>
                <w:p w:rsidR="00E20BA4" w:rsidRPr="00E0555F" w:rsidRDefault="00E20BA4" w:rsidP="00FD37FF">
                  <w:pPr>
                    <w:pStyle w:val="Heading1"/>
                    <w:rPr>
                      <w:rFonts w:ascii="Arial" w:hAnsi="Arial" w:cs="Arial"/>
                      <w:szCs w:val="28"/>
                    </w:rPr>
                  </w:pPr>
                  <w:r w:rsidRPr="00E0555F">
                    <w:rPr>
                      <w:rFonts w:ascii="Arial" w:hAnsi="Arial" w:cs="Arial"/>
                      <w:szCs w:val="28"/>
                    </w:rPr>
                    <w:t xml:space="preserve">Three </w:t>
                  </w:r>
                  <w:r>
                    <w:rPr>
                      <w:rFonts w:ascii="Arial" w:hAnsi="Arial" w:cs="Arial"/>
                      <w:szCs w:val="28"/>
                    </w:rPr>
                    <w:t xml:space="preserve">Risk </w:t>
                  </w:r>
                  <w:r w:rsidRPr="00E0555F">
                    <w:rPr>
                      <w:rFonts w:ascii="Arial" w:hAnsi="Arial" w:cs="Arial"/>
                      <w:szCs w:val="28"/>
                    </w:rPr>
                    <w:t xml:space="preserve">Framing Devices </w:t>
                  </w:r>
                </w:p>
                <w:p w:rsidR="00E20BA4" w:rsidRPr="00BC5DD8" w:rsidRDefault="00E20BA4" w:rsidP="00FD37FF">
                  <w:pPr>
                    <w:rPr>
                      <w:rFonts w:ascii="Arial" w:hAnsi="Arial" w:cs="Arial"/>
                      <w:sz w:val="20"/>
                    </w:rPr>
                  </w:pPr>
                  <w:r>
                    <w:t xml:space="preserve">For </w:t>
                  </w:r>
                  <w:hyperlink r:id="rId5" w:history="1">
                    <w:r w:rsidRPr="0068388A">
                      <w:rPr>
                        <w:rStyle w:val="Hyperlink"/>
                      </w:rPr>
                      <w:t>Grant’s London</w:t>
                    </w:r>
                    <w:r w:rsidR="0068388A" w:rsidRPr="0068388A">
                      <w:rPr>
                        <w:rStyle w:val="Hyperlink"/>
                      </w:rPr>
                      <w:t xml:space="preserve"> Investment</w:t>
                    </w:r>
                    <w:r w:rsidRPr="0068388A">
                      <w:rPr>
                        <w:rStyle w:val="Hyperlink"/>
                      </w:rPr>
                      <w:t xml:space="preserve"> Conference,</w:t>
                    </w:r>
                  </w:hyperlink>
                  <w:r>
                    <w:t xml:space="preserve"> 24 February 2011</w:t>
                  </w:r>
                </w:p>
                <w:p w:rsidR="00E20BA4" w:rsidRPr="007E62EB" w:rsidRDefault="00E20BA4" w:rsidP="00FD37FF">
                  <w:r>
                    <w:t>John.Adams@UCL.ac.uk</w:t>
                  </w:r>
                </w:p>
                <w:p w:rsidR="00E20BA4" w:rsidRPr="00C57C93" w:rsidRDefault="00E20BA4">
                  <w:pPr>
                    <w:rPr>
                      <w:rFonts w:ascii="Comic Sans MS" w:hAnsi="Comic Sans MS"/>
                      <w:sz w:val="20"/>
                    </w:rPr>
                  </w:pPr>
                </w:p>
                <w:p w:rsidR="00E20BA4" w:rsidRDefault="00E20BA4">
                  <w:pPr>
                    <w:rPr>
                      <w:rFonts w:ascii="Comic Sans MS" w:hAnsi="Comic Sans MS"/>
                    </w:rPr>
                  </w:pPr>
                </w:p>
              </w:txbxContent>
            </v:textbox>
          </v:shape>
        </w:pict>
      </w:r>
      <w:r w:rsidR="001E27AD">
        <w:rPr>
          <w:noProof/>
          <w:lang w:val="en-US"/>
        </w:rPr>
        <w:drawing>
          <wp:anchor distT="0" distB="0" distL="114300" distR="114300" simplePos="0" relativeHeight="251663360" behindDoc="0" locked="0" layoutInCell="1" allowOverlap="1">
            <wp:simplePos x="0" y="0"/>
            <wp:positionH relativeFrom="column">
              <wp:posOffset>3136900</wp:posOffset>
            </wp:positionH>
            <wp:positionV relativeFrom="paragraph">
              <wp:posOffset>-13335</wp:posOffset>
            </wp:positionV>
            <wp:extent cx="3295650" cy="2720340"/>
            <wp:effectExtent l="50800" t="25400" r="31750" b="22860"/>
            <wp:wrapSquare wrapText="bothSides"/>
            <wp:docPr id="21"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ide1.jpg"/>
                    <pic:cNvPicPr>
                      <a:picLocks noChangeAspect="1" noChangeArrowheads="1"/>
                    </pic:cNvPicPr>
                  </pic:nvPicPr>
                  <pic:blipFill>
                    <a:blip r:embed="rId6"/>
                    <a:srcRect/>
                    <a:stretch>
                      <a:fillRect/>
                    </a:stretch>
                  </pic:blipFill>
                  <pic:spPr bwMode="auto">
                    <a:xfrm>
                      <a:off x="0" y="0"/>
                      <a:ext cx="3295650" cy="2720340"/>
                    </a:xfrm>
                    <a:prstGeom prst="rect">
                      <a:avLst/>
                    </a:prstGeom>
                    <a:noFill/>
                    <a:ln w="3175">
                      <a:solidFill>
                        <a:srgbClr val="000000"/>
                      </a:solidFill>
                      <a:miter lim="800000"/>
                      <a:headEnd/>
                      <a:tailEnd/>
                    </a:ln>
                  </pic:spPr>
                </pic:pic>
              </a:graphicData>
            </a:graphic>
          </wp:anchor>
        </w:drawing>
      </w:r>
      <w:r w:rsidRPr="00525802">
        <w:rPr>
          <w:noProof/>
        </w:rPr>
        <w:pict>
          <v:shape id="_x0000_s1030" type="#_x0000_t202" style="position:absolute;margin-left:-14.4pt;margin-top:20.35pt;width:241.15pt;height:195.9pt;z-index:251654144;mso-position-horizontal-relative:text;mso-position-vertical-relative:text" o:allowincell="f" stroked="f">
            <v:textbox style="mso-next-textbox:#_x0000_s1030">
              <w:txbxContent>
                <w:p w:rsidR="00E20BA4" w:rsidRDefault="00E20BA4">
                  <w:r>
                    <w:t>1. It is important to be clear about the type of risk you are dealing with. Directly perceptible risks are dealt with instinctively and intuitively. Virtual risks are culturally constructed – when the science is inconclusive people are liberated to argue from pre-established beliefs, convictions &amp; prejudices. When virtual risks – sometimes called unconfirmed hypotheses – get mistaken for risks about which science has clear and useful advice to offer, much confusion results. This is the circle in which one finds problems characterised by complexity and uncertainty.</w:t>
                  </w:r>
                </w:p>
              </w:txbxContent>
            </v:textbox>
          </v:shape>
        </w:pict>
      </w:r>
      <w:r w:rsidRPr="00525802">
        <w:rPr>
          <w:noProof/>
        </w:rPr>
        <w:pict>
          <v:shape id="_x0000_s1032" type="#_x0000_t202" style="position:absolute;margin-left:-13.6pt;margin-top:212.4pt;width:176.65pt;height:26.8pt;z-index:251656192;mso-position-horizontal-relative:text;mso-position-vertical-relative:text" o:allowincell="f" stroked="f">
            <v:textbox style="mso-next-textbox:#_x0000_s1032">
              <w:txbxContent>
                <w:p w:rsidR="00E20BA4" w:rsidRPr="00FD37FF" w:rsidRDefault="00E20BA4">
                  <w:pPr>
                    <w:rPr>
                      <w:rFonts w:ascii="Calibri" w:hAnsi="Calibri"/>
                      <w:sz w:val="28"/>
                    </w:rPr>
                  </w:pPr>
                  <w:r w:rsidRPr="00FD37FF">
                    <w:rPr>
                      <w:rFonts w:ascii="Calibri" w:hAnsi="Calibri"/>
                      <w:sz w:val="28"/>
                    </w:rPr>
                    <w:t>The risk thermostat</w:t>
                  </w:r>
                </w:p>
              </w:txbxContent>
            </v:textbox>
          </v:shape>
        </w:pict>
      </w:r>
    </w:p>
    <w:p w:rsidR="00FD37FF" w:rsidRDefault="00FD37FF"/>
    <w:p w:rsidR="00FD37FF" w:rsidRDefault="00FD37FF"/>
    <w:p w:rsidR="00FD37FF" w:rsidRDefault="00FD37FF"/>
    <w:p w:rsidR="00FD37FF" w:rsidRDefault="00525802" w:rsidP="00FD37FF">
      <w:pPr>
        <w:pStyle w:val="Heading1"/>
        <w:rPr>
          <w:rFonts w:ascii="Arial" w:hAnsi="Arial" w:cs="Arial"/>
          <w:szCs w:val="22"/>
        </w:rPr>
      </w:pPr>
      <w:r w:rsidRPr="00525802">
        <w:rPr>
          <w:noProof/>
        </w:rPr>
        <w:pict>
          <v:shape id="_x0000_s1034" type="#_x0000_t202" style="position:absolute;margin-left:-32.75pt;margin-top:421.2pt;width:250.35pt;height:283.8pt;z-index:251658240" stroked="f">
            <v:textbox>
              <w:txbxContent>
                <w:p w:rsidR="00E20BA4" w:rsidRDefault="00E20BA4">
                  <w:r>
                    <w:t xml:space="preserve">3. The less conclusive the science, the </w:t>
                  </w:r>
                </w:p>
                <w:p w:rsidR="00E20BA4" w:rsidRDefault="00E20BA4">
                  <w:proofErr w:type="gramStart"/>
                  <w:r>
                    <w:t>more</w:t>
                  </w:r>
                  <w:proofErr w:type="gramEnd"/>
                  <w:r>
                    <w:t xml:space="preserve"> influential become the filters </w:t>
                  </w:r>
                </w:p>
                <w:p w:rsidR="00E20BA4" w:rsidRDefault="00E20BA4">
                  <w:proofErr w:type="gramStart"/>
                  <w:r>
                    <w:t>through</w:t>
                  </w:r>
                  <w:proofErr w:type="gramEnd"/>
                  <w:r>
                    <w:t xml:space="preserve"> which risks and rewards are </w:t>
                  </w:r>
                </w:p>
                <w:p w:rsidR="00E20BA4" w:rsidRDefault="00E20BA4">
                  <w:proofErr w:type="gramStart"/>
                  <w:r>
                    <w:t>perceived</w:t>
                  </w:r>
                  <w:proofErr w:type="gramEnd"/>
                  <w:r>
                    <w:t>. This typology captures commonly encountered types.</w:t>
                  </w:r>
                </w:p>
                <w:p w:rsidR="00E20BA4" w:rsidRDefault="00E20BA4">
                  <w:pPr>
                    <w:numPr>
                      <w:ilvl w:val="0"/>
                      <w:numId w:val="1"/>
                    </w:numPr>
                  </w:pPr>
                  <w:proofErr w:type="gramStart"/>
                  <w:r>
                    <w:t>the</w:t>
                  </w:r>
                  <w:proofErr w:type="gramEnd"/>
                  <w:r>
                    <w:t xml:space="preserve"> </w:t>
                  </w:r>
                  <w:r>
                    <w:rPr>
                      <w:b/>
                    </w:rPr>
                    <w:t>egalitarian</w:t>
                  </w:r>
                  <w:r>
                    <w:t xml:space="preserve"> is fearful and risk averse – if you can’t prove it’s safe assume it’s dangerous &amp; invoke the precautionary principle.</w:t>
                  </w:r>
                </w:p>
                <w:p w:rsidR="00E20BA4" w:rsidRDefault="00E20BA4">
                  <w:pPr>
                    <w:numPr>
                      <w:ilvl w:val="0"/>
                      <w:numId w:val="1"/>
                    </w:numPr>
                  </w:pPr>
                  <w:proofErr w:type="gramStart"/>
                  <w:r>
                    <w:t>the</w:t>
                  </w:r>
                  <w:proofErr w:type="gramEnd"/>
                  <w:r>
                    <w:t xml:space="preserve"> </w:t>
                  </w:r>
                  <w:r>
                    <w:rPr>
                      <w:b/>
                    </w:rPr>
                    <w:t>individualist</w:t>
                  </w:r>
                  <w:r>
                    <w:t xml:space="preserve"> is an optimist and pragmatist -  if you can’t prove it’s dangerous assume it’s safe – tends to focus on the rewards of risk.</w:t>
                  </w:r>
                </w:p>
                <w:p w:rsidR="00E20BA4" w:rsidRDefault="00E20BA4">
                  <w:pPr>
                    <w:numPr>
                      <w:ilvl w:val="0"/>
                      <w:numId w:val="1"/>
                    </w:numPr>
                  </w:pPr>
                  <w:proofErr w:type="gramStart"/>
                  <w:r>
                    <w:t>the</w:t>
                  </w:r>
                  <w:proofErr w:type="gramEnd"/>
                  <w:r>
                    <w:t xml:space="preserve"> </w:t>
                  </w:r>
                  <w:r>
                    <w:rPr>
                      <w:b/>
                    </w:rPr>
                    <w:t>fatalist</w:t>
                  </w:r>
                  <w:r>
                    <w:t xml:space="preserve"> ducks if he sees something about to hit him – otherwise </w:t>
                  </w:r>
                  <w:proofErr w:type="spellStart"/>
                  <w:r>
                    <w:rPr>
                      <w:i/>
                    </w:rPr>
                    <w:t>que</w:t>
                  </w:r>
                  <w:proofErr w:type="spellEnd"/>
                  <w:r>
                    <w:rPr>
                      <w:i/>
                    </w:rPr>
                    <w:t xml:space="preserve"> sera </w:t>
                  </w:r>
                  <w:proofErr w:type="spellStart"/>
                  <w:r>
                    <w:rPr>
                      <w:i/>
                    </w:rPr>
                    <w:t>sera</w:t>
                  </w:r>
                  <w:proofErr w:type="spellEnd"/>
                  <w:r>
                    <w:t>.</w:t>
                  </w:r>
                </w:p>
                <w:p w:rsidR="00E20BA4" w:rsidRDefault="00E20BA4">
                  <w:pPr>
                    <w:numPr>
                      <w:ilvl w:val="0"/>
                      <w:numId w:val="1"/>
                    </w:numPr>
                  </w:pPr>
                  <w:proofErr w:type="gramStart"/>
                  <w:r>
                    <w:t>institutional</w:t>
                  </w:r>
                  <w:proofErr w:type="gramEnd"/>
                  <w:r>
                    <w:t xml:space="preserve"> risk managers are professional </w:t>
                  </w:r>
                  <w:proofErr w:type="spellStart"/>
                  <w:r>
                    <w:rPr>
                      <w:b/>
                    </w:rPr>
                    <w:t>hierarchists</w:t>
                  </w:r>
                  <w:proofErr w:type="spellEnd"/>
                  <w:r>
                    <w:t>. They commission more research to find the right answer. Very uncomfortable in the presence of virtual risk.</w:t>
                  </w:r>
                </w:p>
              </w:txbxContent>
            </v:textbox>
          </v:shape>
        </w:pict>
      </w:r>
      <w:r w:rsidRPr="005258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25pt;margin-top:457.2pt;width:279pt;height:209.1pt;z-index:251653120">
            <v:imagedata r:id="rId7" o:title=""/>
            <w10:wrap type="topAndBottom"/>
          </v:shape>
          <o:OLEObject Type="Embed" ProgID="PowerPoint.Slide.8" ShapeID="_x0000_s1029" DrawAspect="Content" ObjectID="_1234678586" r:id="rId8"/>
        </w:pict>
      </w:r>
      <w:r w:rsidRPr="00525802">
        <w:rPr>
          <w:noProof/>
        </w:rPr>
        <w:pict>
          <v:line id="_x0000_s1037" style="position:absolute;flip:x;z-index:251660288" from="120.25pt,160.2pt" to="246.25pt,216.1pt">
            <v:stroke endarrow="block"/>
          </v:line>
        </w:pict>
      </w:r>
      <w:r w:rsidRPr="00525802">
        <w:rPr>
          <w:noProof/>
        </w:rPr>
        <w:pict>
          <v:line id="_x0000_s1038" style="position:absolute;flip:x;z-index:251661312" from="120.25pt,160.2pt" to="246.25pt,333.1pt">
            <v:stroke endarrow="block"/>
          </v:line>
        </w:pict>
      </w:r>
      <w:r w:rsidRPr="00525802">
        <w:rPr>
          <w:noProof/>
        </w:rPr>
        <w:pict>
          <v:line id="_x0000_s1035" style="position:absolute;flip:x y;z-index:251664384" from="120.25pt,241.2pt" to="228.25pt,457.2pt">
            <v:stroke endarrow="block"/>
          </v:line>
        </w:pict>
      </w:r>
      <w:r w:rsidRPr="00525802">
        <w:rPr>
          <w:noProof/>
        </w:rPr>
        <w:pict>
          <v:line id="_x0000_s1036" style="position:absolute;flip:x y;z-index:251659264" from="120.25pt,367.2pt" to="228.25pt,457.2pt">
            <v:stroke endarrow="block"/>
          </v:line>
        </w:pict>
      </w:r>
      <w:r w:rsidRPr="00525802">
        <w:rPr>
          <w:noProof/>
        </w:rPr>
        <w:pict>
          <v:shape id="_x0000_s1033" type="#_x0000_t202" style="position:absolute;margin-left:282.25pt;margin-top:169.2pt;width:224.7pt;height:248.55pt;z-index:251657216" stroked="f">
            <v:textbox>
              <w:txbxContent>
                <w:p w:rsidR="00E20BA4" w:rsidRDefault="00E20BA4">
                  <w:r>
                    <w:t>2. Risk management is a balancing act. Institutional risk management commonly ignores this fact. The job specification of most institutional risk managers obliges them to deal only with the bottom loop – judgements about safety ought not, they insist, to be “corrupted” by concerns about rewards. A one-sided concern for reducing accidents without considering the opportunity costs of so doing fosters excessive risk aversion - worthwhile activities with very small risks are inhibited or banned. Conversely, the pursuit of the rewards of risk to the neglect of social and environmental “externalities” can also produce undesirable outcomes.</w:t>
                  </w:r>
                </w:p>
              </w:txbxContent>
            </v:textbox>
          </v:shape>
        </w:pict>
      </w:r>
      <w:r w:rsidR="001E27AD">
        <w:rPr>
          <w:b w:val="0"/>
          <w:noProof/>
          <w:lang w:val="en-US"/>
        </w:rPr>
        <w:drawing>
          <wp:anchor distT="0" distB="0" distL="114300" distR="114300" simplePos="0" relativeHeight="251651072" behindDoc="0" locked="0" layoutInCell="1" allowOverlap="1">
            <wp:simplePos x="0" y="0"/>
            <wp:positionH relativeFrom="column">
              <wp:posOffset>-187325</wp:posOffset>
            </wp:positionH>
            <wp:positionV relativeFrom="paragraph">
              <wp:posOffset>2377440</wp:posOffset>
            </wp:positionV>
            <wp:extent cx="3200400" cy="2691130"/>
            <wp:effectExtent l="2540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11212" t="19217" r="16711" b="2"/>
                    <a:stretch>
                      <a:fillRect/>
                    </a:stretch>
                  </pic:blipFill>
                  <pic:spPr bwMode="auto">
                    <a:xfrm>
                      <a:off x="0" y="0"/>
                      <a:ext cx="3200400" cy="2691130"/>
                    </a:xfrm>
                    <a:prstGeom prst="rect">
                      <a:avLst/>
                    </a:prstGeom>
                    <a:noFill/>
                    <a:ln w="9525">
                      <a:noFill/>
                      <a:miter lim="800000"/>
                      <a:headEnd/>
                      <a:tailEnd/>
                    </a:ln>
                  </pic:spPr>
                </pic:pic>
              </a:graphicData>
            </a:graphic>
          </wp:anchor>
        </w:drawing>
      </w:r>
      <w:r w:rsidRPr="00525802">
        <w:rPr>
          <w:noProof/>
        </w:rPr>
        <w:pict>
          <v:shape id="_x0000_s1031" type="#_x0000_t202" style="position:absolute;margin-left:300.25pt;margin-top:421.2pt;width:143.15pt;height:26.8pt;z-index:251655168;mso-position-horizontal-relative:text;mso-position-vertical-relative:text" stroked="f">
            <v:textbox style="mso-next-textbox:#_x0000_s1031">
              <w:txbxContent>
                <w:p w:rsidR="00E20BA4" w:rsidRPr="00FD37FF" w:rsidRDefault="00E20BA4">
                  <w:pPr>
                    <w:rPr>
                      <w:rFonts w:ascii="Calibri" w:hAnsi="Calibri"/>
                      <w:sz w:val="28"/>
                    </w:rPr>
                  </w:pPr>
                  <w:r w:rsidRPr="00FD37FF">
                    <w:rPr>
                      <w:rFonts w:ascii="Calibri" w:hAnsi="Calibri"/>
                      <w:sz w:val="28"/>
                    </w:rPr>
                    <w:t>Perceptual filters</w:t>
                  </w:r>
                </w:p>
              </w:txbxContent>
            </v:textbox>
          </v:shape>
        </w:pict>
      </w:r>
      <w:r w:rsidR="00FD37FF">
        <w:br w:type="page"/>
      </w:r>
      <w:r w:rsidR="00FD37FF" w:rsidRPr="00044539">
        <w:rPr>
          <w:rFonts w:ascii="Arial" w:hAnsi="Arial" w:cs="Arial"/>
          <w:szCs w:val="22"/>
        </w:rPr>
        <w:t>Risk Management: where are the keys?</w:t>
      </w:r>
    </w:p>
    <w:p w:rsidR="00FD37FF" w:rsidRPr="00044539" w:rsidRDefault="00FD37FF" w:rsidP="00FD37FF"/>
    <w:p w:rsidR="00FD37FF" w:rsidRPr="00260794" w:rsidRDefault="00FD37FF" w:rsidP="00FD37FF">
      <w:pPr>
        <w:pStyle w:val="Heading1"/>
        <w:rPr>
          <w:rFonts w:ascii="Arial" w:hAnsi="Arial" w:cs="Arial"/>
          <w:sz w:val="22"/>
          <w:szCs w:val="22"/>
        </w:rPr>
      </w:pPr>
      <w:r w:rsidRPr="00260794">
        <w:rPr>
          <w:rFonts w:ascii="Arial" w:hAnsi="Arial" w:cs="Arial"/>
          <w:sz w:val="22"/>
          <w:szCs w:val="22"/>
        </w:rPr>
        <w:t xml:space="preserve">The drunk looks for his </w:t>
      </w:r>
      <w:r>
        <w:rPr>
          <w:rFonts w:ascii="Arial" w:hAnsi="Arial" w:cs="Arial"/>
          <w:sz w:val="22"/>
          <w:szCs w:val="22"/>
        </w:rPr>
        <w:t xml:space="preserve">lost </w:t>
      </w:r>
      <w:r w:rsidRPr="00260794">
        <w:rPr>
          <w:rFonts w:ascii="Arial" w:hAnsi="Arial" w:cs="Arial"/>
          <w:sz w:val="22"/>
          <w:szCs w:val="22"/>
        </w:rPr>
        <w:t>keys under the lamppost because that is where it is light</w:t>
      </w:r>
    </w:p>
    <w:p w:rsidR="00FD37FF" w:rsidRPr="00260794" w:rsidRDefault="00525802" w:rsidP="00FD37FF">
      <w:pPr>
        <w:jc w:val="center"/>
      </w:pPr>
      <w:r>
        <w:rPr>
          <w:noProof/>
          <w:lang w:val="en-US"/>
        </w:rPr>
        <w:pict>
          <v:shape id="_x0000_s1041" type="#_x0000_t75" style="position:absolute;left:0;text-align:left;margin-left:84.25pt;margin-top:10.85pt;width:320.5pt;height:240.65pt;z-index:251662336;mso-position-horizontal:absolute;mso-position-vertical:absolute" fillcolor="#bbe0e3">
            <v:imagedata r:id="rId10" o:title="" gain="1.5625" blacklevel="-7864f"/>
          </v:shape>
          <o:OLEObject Type="Embed" ProgID="MSPhotoEd.3" ShapeID="_x0000_s1041" DrawAspect="Content" ObjectID="_1234678587" r:id="rId11"/>
        </w:pict>
      </w:r>
    </w:p>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Default="00FD37FF" w:rsidP="00FD37FF"/>
    <w:p w:rsidR="00FD37FF" w:rsidRPr="00343DAF" w:rsidRDefault="00FD37FF" w:rsidP="00FD37FF">
      <w:pPr>
        <w:rPr>
          <w:i/>
        </w:rPr>
      </w:pPr>
      <w:r w:rsidRPr="00343DAF">
        <w:rPr>
          <w:i/>
        </w:rPr>
        <w:t xml:space="preserve">Some seek to distinguish between “objective” or “actual” risk and “perceived” risk. But risk is a word that refers to a future that exists only in the imagination – </w:t>
      </w:r>
      <w:r w:rsidRPr="00F06D1F">
        <w:rPr>
          <w:b/>
          <w:i/>
        </w:rPr>
        <w:t>all</w:t>
      </w:r>
      <w:r w:rsidRPr="00343DAF">
        <w:rPr>
          <w:i/>
        </w:rPr>
        <w:t xml:space="preserve"> risk is perceived.</w:t>
      </w:r>
    </w:p>
    <w:p w:rsidR="00FD37FF" w:rsidRDefault="00FD37FF" w:rsidP="00FD37FF">
      <w:pPr>
        <w:rPr>
          <w:b/>
        </w:rPr>
      </w:pPr>
    </w:p>
    <w:p w:rsidR="00FD37FF" w:rsidRDefault="00FD37FF" w:rsidP="00FD37FF">
      <w:r w:rsidRPr="00260794">
        <w:rPr>
          <w:b/>
        </w:rPr>
        <w:t>Directly perceived</w:t>
      </w:r>
      <w:r>
        <w:t xml:space="preserve"> risk (much operational risk) is managed using </w:t>
      </w:r>
      <w:r w:rsidRPr="00A47083">
        <w:rPr>
          <w:b/>
          <w:i/>
        </w:rPr>
        <w:t>judgement</w:t>
      </w:r>
      <w:r>
        <w:t xml:space="preserve"> – a combination of instinct, intuition and experience. We do not undertake a formal probabilistic risk assessment before crossing the road.</w:t>
      </w:r>
    </w:p>
    <w:p w:rsidR="00FD37FF" w:rsidRDefault="00FD37FF" w:rsidP="00FD37FF"/>
    <w:p w:rsidR="00FD37FF" w:rsidRPr="00A47083" w:rsidRDefault="00FD37FF" w:rsidP="00FD37FF">
      <w:r>
        <w:rPr>
          <w:b/>
        </w:rPr>
        <w:t>Risk perceived through science.</w:t>
      </w:r>
      <w:r>
        <w:t xml:space="preserve"> This is the realm of quantified risk assessment – the scientist, the conductor of clinical trials, the epidemiologist, the actuary, </w:t>
      </w:r>
      <w:proofErr w:type="gramStart"/>
      <w:r>
        <w:t>the</w:t>
      </w:r>
      <w:proofErr w:type="gramEnd"/>
      <w:r>
        <w:t xml:space="preserve"> cost-benefit analyst. This is the circle that dominates the risk literature – often, </w:t>
      </w:r>
      <w:r>
        <w:rPr>
          <w:i/>
        </w:rPr>
        <w:t>but not always</w:t>
      </w:r>
      <w:r>
        <w:t xml:space="preserve"> – successfully. However objective in appearance, assessments in this circle rest ultimately on subjective assumptions.</w:t>
      </w:r>
    </w:p>
    <w:p w:rsidR="00FD37FF" w:rsidRDefault="00FD37FF" w:rsidP="00FD37FF"/>
    <w:p w:rsidR="00FD37FF" w:rsidRDefault="00FD37FF" w:rsidP="00FD37FF">
      <w:r>
        <w:rPr>
          <w:b/>
        </w:rPr>
        <w:t>Virtual risk</w:t>
      </w:r>
      <w:r>
        <w:rPr>
          <w:b/>
          <w:i/>
        </w:rPr>
        <w:t>.</w:t>
      </w:r>
      <w:r>
        <w:rPr>
          <w:b/>
        </w:rPr>
        <w:t xml:space="preserve"> </w:t>
      </w:r>
      <w:r>
        <w:t xml:space="preserve">If science cannot settle an argument, people feel liberated to argue from their pre-established convictions, beliefs, prejudices, </w:t>
      </w:r>
      <w:proofErr w:type="gramStart"/>
      <w:r>
        <w:t>superstitions</w:t>
      </w:r>
      <w:proofErr w:type="gramEnd"/>
      <w:r>
        <w:t xml:space="preserve">. Here we encounter arguments about values, the nature of </w:t>
      </w:r>
      <w:r>
        <w:rPr>
          <w:i/>
        </w:rPr>
        <w:t xml:space="preserve">nature, </w:t>
      </w:r>
      <w:r>
        <w:t xml:space="preserve">standards of proof, the precautionary principal and the role of regulation. In this circle, as with directly perceptible risk, we are thrown back on </w:t>
      </w:r>
      <w:r>
        <w:rPr>
          <w:b/>
          <w:i/>
        </w:rPr>
        <w:t>judgement</w:t>
      </w:r>
      <w:r>
        <w:t>.</w:t>
      </w:r>
    </w:p>
    <w:p w:rsidR="00FD37FF" w:rsidRDefault="00FD37FF" w:rsidP="00FD37FF"/>
    <w:p w:rsidR="00FD37FF" w:rsidRPr="00B75423" w:rsidRDefault="00FD37FF" w:rsidP="00FD37FF">
      <w:pPr>
        <w:rPr>
          <w:b/>
          <w:sz w:val="28"/>
          <w:szCs w:val="24"/>
        </w:rPr>
      </w:pPr>
    </w:p>
    <w:p w:rsidR="00FD37FF" w:rsidRPr="00B75423" w:rsidRDefault="00FD37FF" w:rsidP="00FD37FF">
      <w:pPr>
        <w:rPr>
          <w:b/>
          <w:sz w:val="28"/>
          <w:szCs w:val="24"/>
        </w:rPr>
      </w:pPr>
      <w:r w:rsidRPr="00B75423">
        <w:rPr>
          <w:b/>
          <w:sz w:val="28"/>
          <w:szCs w:val="24"/>
        </w:rPr>
        <w:t>Some references</w:t>
      </w:r>
    </w:p>
    <w:p w:rsidR="00FD37FF" w:rsidRDefault="00FD37FF" w:rsidP="00FD37FF">
      <w:pPr>
        <w:rPr>
          <w:b/>
          <w:szCs w:val="24"/>
        </w:rPr>
      </w:pPr>
    </w:p>
    <w:p w:rsidR="00D666A8" w:rsidRDefault="00525802" w:rsidP="00FD37FF">
      <w:hyperlink r:id="rId12" w:history="1">
        <w:r w:rsidR="00FD37FF" w:rsidRPr="00D014C7">
          <w:rPr>
            <w:rStyle w:val="Hyperlink"/>
          </w:rPr>
          <w:t>7/7: What Kills You Matters - Not Numbers</w:t>
        </w:r>
      </w:hyperlink>
      <w:r w:rsidR="00FD37FF">
        <w:rPr>
          <w:rStyle w:val="Strong"/>
          <w:b w:val="0"/>
        </w:rPr>
        <w:t xml:space="preserve">, </w:t>
      </w:r>
      <w:r w:rsidR="00FD37FF">
        <w:rPr>
          <w:rStyle w:val="Emphasis"/>
        </w:rPr>
        <w:t>Times Higher</w:t>
      </w:r>
      <w:r w:rsidR="00FD37FF">
        <w:t>, 29 July 2005</w:t>
      </w:r>
      <w:r w:rsidR="00D666A8">
        <w:t xml:space="preserve"> –</w:t>
      </w:r>
    </w:p>
    <w:p w:rsidR="00FD37FF" w:rsidRPr="00D014C7" w:rsidRDefault="00FD37FF" w:rsidP="00FD37FF">
      <w:pPr>
        <w:rPr>
          <w:b/>
          <w:szCs w:val="24"/>
        </w:rPr>
      </w:pPr>
    </w:p>
    <w:p w:rsidR="00FD37FF" w:rsidRDefault="00525802" w:rsidP="00FD37FF">
      <w:hyperlink r:id="rId13" w:history="1">
        <w:r w:rsidR="00FD37FF" w:rsidRPr="008648BE">
          <w:rPr>
            <w:rStyle w:val="Hyperlink"/>
          </w:rPr>
          <w:t>Risk Management: Making God Laugh</w:t>
        </w:r>
      </w:hyperlink>
      <w:r w:rsidR="00FD37FF">
        <w:t xml:space="preserve"> – published in the inaugural issue of </w:t>
      </w:r>
      <w:r w:rsidR="00FD37FF">
        <w:rPr>
          <w:i/>
        </w:rPr>
        <w:t>Financial World −</w:t>
      </w:r>
      <w:r w:rsidR="00D666A8">
        <w:t xml:space="preserve"> February 2006 - </w:t>
      </w:r>
    </w:p>
    <w:p w:rsidR="00FD37FF" w:rsidRPr="007E62EB" w:rsidRDefault="00FD37FF" w:rsidP="00FD37FF">
      <w:pPr>
        <w:rPr>
          <w:szCs w:val="24"/>
          <w:lang w:val="en-US"/>
        </w:rPr>
      </w:pPr>
    </w:p>
    <w:p w:rsidR="00FD37FF" w:rsidRDefault="00FD37FF" w:rsidP="00FD37FF">
      <w:r>
        <w:t>“</w:t>
      </w:r>
      <w:hyperlink r:id="rId14" w:history="1">
        <w:r w:rsidRPr="003A4122">
          <w:rPr>
            <w:rStyle w:val="Hyperlink"/>
          </w:rPr>
          <w:t>Risk Management: it’s not rocket science – it’s more complicated</w:t>
        </w:r>
      </w:hyperlink>
      <w:r>
        <w:t xml:space="preserve">” awarded the Inaugural Roger Miller Essay Prize by AIRMIC (Association of Insurance and Risk Managers) - </w:t>
      </w:r>
    </w:p>
    <w:p w:rsidR="00FD37FF" w:rsidRPr="008648BE" w:rsidRDefault="00FD37FF" w:rsidP="00FD37FF"/>
    <w:p w:rsidR="00FD37FF" w:rsidRDefault="006E7A66" w:rsidP="00FD37FF">
      <w:pPr>
        <w:rPr>
          <w:szCs w:val="24"/>
          <w:lang w:val="en-US"/>
        </w:rPr>
      </w:pPr>
      <w:r>
        <w:rPr>
          <w:szCs w:val="24"/>
          <w:lang w:val="en-US"/>
        </w:rPr>
        <w:t xml:space="preserve">My book </w:t>
      </w:r>
      <w:r w:rsidR="00FD37FF" w:rsidRPr="007E62EB">
        <w:rPr>
          <w:b/>
          <w:i/>
          <w:szCs w:val="24"/>
          <w:lang w:val="en-US"/>
        </w:rPr>
        <w:t>Risk</w:t>
      </w:r>
      <w:r w:rsidR="00FD37FF" w:rsidRPr="007E62EB">
        <w:rPr>
          <w:szCs w:val="24"/>
          <w:lang w:val="en-US"/>
        </w:rPr>
        <w:t xml:space="preserve"> – available </w:t>
      </w:r>
      <w:r w:rsidR="00FD37FF">
        <w:rPr>
          <w:szCs w:val="24"/>
          <w:lang w:val="en-US"/>
        </w:rPr>
        <w:t>from</w:t>
      </w:r>
      <w:r w:rsidR="00FD37FF" w:rsidRPr="007E62EB">
        <w:rPr>
          <w:szCs w:val="24"/>
          <w:lang w:val="en-US"/>
        </w:rPr>
        <w:t xml:space="preserve"> </w:t>
      </w:r>
      <w:hyperlink r:id="rId15" w:history="1">
        <w:r w:rsidR="00FD37FF" w:rsidRPr="0019484B">
          <w:rPr>
            <w:rStyle w:val="Hyperlink"/>
            <w:szCs w:val="24"/>
            <w:lang w:val="en-US"/>
          </w:rPr>
          <w:t>Amazon</w:t>
        </w:r>
      </w:hyperlink>
      <w:r w:rsidR="00D666A8">
        <w:rPr>
          <w:szCs w:val="24"/>
          <w:lang w:val="en-US"/>
        </w:rPr>
        <w:t xml:space="preserve"> and m</w:t>
      </w:r>
      <w:r w:rsidR="00FD37FF">
        <w:rPr>
          <w:szCs w:val="24"/>
        </w:rPr>
        <w:t>y</w:t>
      </w:r>
      <w:r w:rsidR="00FD37FF" w:rsidRPr="007E62EB">
        <w:rPr>
          <w:szCs w:val="24"/>
        </w:rPr>
        <w:t xml:space="preserve"> website </w:t>
      </w:r>
      <w:r w:rsidR="00FD37FF">
        <w:rPr>
          <w:szCs w:val="24"/>
        </w:rPr>
        <w:t>–</w:t>
      </w:r>
      <w:r w:rsidR="00FD37FF" w:rsidRPr="007E62EB">
        <w:rPr>
          <w:szCs w:val="24"/>
        </w:rPr>
        <w:t xml:space="preserve"> </w:t>
      </w:r>
      <w:hyperlink r:id="rId16" w:history="1">
        <w:r w:rsidR="00FD37FF">
          <w:rPr>
            <w:color w:val="0000FF"/>
            <w:szCs w:val="24"/>
            <w:u w:val="single"/>
            <w:lang w:val="en-US"/>
          </w:rPr>
          <w:t>www.john-adams.co.uk</w:t>
        </w:r>
      </w:hyperlink>
    </w:p>
    <w:p w:rsidR="00FD37FF" w:rsidRPr="008648BE" w:rsidRDefault="00FD37FF" w:rsidP="00FD37FF"/>
    <w:sectPr w:rsidR="00FD37FF" w:rsidRPr="008648BE" w:rsidSect="00FD37FF">
      <w:pgSz w:w="11906" w:h="16838"/>
      <w:pgMar w:top="1276" w:right="1276" w:bottom="426" w:left="1276" w:header="1440" w:footer="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306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544493"/>
    <w:rsid w:val="001E27AD"/>
    <w:rsid w:val="002954D7"/>
    <w:rsid w:val="00525802"/>
    <w:rsid w:val="00544493"/>
    <w:rsid w:val="0068388A"/>
    <w:rsid w:val="006E7A66"/>
    <w:rsid w:val="00B3222B"/>
    <w:rsid w:val="00D666A8"/>
    <w:rsid w:val="00E20BA4"/>
    <w:rsid w:val="00FD37FF"/>
    <w:rsid w:val="00FD5CAE"/>
  </w:rsids>
  <m:mathPr>
    <m:mathFont m:val="TimesNew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AE"/>
    <w:rPr>
      <w:sz w:val="24"/>
    </w:rPr>
  </w:style>
  <w:style w:type="paragraph" w:styleId="Heading1">
    <w:name w:val="heading 1"/>
    <w:basedOn w:val="Normal"/>
    <w:next w:val="Normal"/>
    <w:qFormat/>
    <w:rsid w:val="00FD5CAE"/>
    <w:pPr>
      <w:keepNext/>
      <w:outlineLvl w:val="0"/>
    </w:pPr>
    <w:rPr>
      <w:rFonts w:ascii="Comic Sans MS" w:hAnsi="Comic Sans MS"/>
      <w:b/>
      <w:sz w:val="28"/>
    </w:rPr>
  </w:style>
  <w:style w:type="paragraph" w:styleId="Heading2">
    <w:name w:val="heading 2"/>
    <w:basedOn w:val="Normal"/>
    <w:next w:val="Normal"/>
    <w:qFormat/>
    <w:rsid w:val="00FD5CAE"/>
    <w:pPr>
      <w:keepNext/>
      <w:outlineLvl w:val="1"/>
    </w:pPr>
    <w:rPr>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D5CAE"/>
    <w:rPr>
      <w:color w:val="0000FF"/>
      <w:u w:val="single"/>
    </w:rPr>
  </w:style>
  <w:style w:type="character" w:styleId="FollowedHyperlink">
    <w:name w:val="FollowedHyperlink"/>
    <w:basedOn w:val="DefaultParagraphFont"/>
    <w:rsid w:val="007819A1"/>
    <w:rPr>
      <w:color w:val="800080"/>
      <w:u w:val="single"/>
    </w:rPr>
  </w:style>
  <w:style w:type="paragraph" w:styleId="BalloonText">
    <w:name w:val="Balloon Text"/>
    <w:basedOn w:val="Normal"/>
    <w:semiHidden/>
    <w:rsid w:val="00C64C88"/>
    <w:rPr>
      <w:rFonts w:ascii="Tahoma" w:hAnsi="Tahoma" w:cs="Tahoma"/>
      <w:sz w:val="16"/>
      <w:szCs w:val="16"/>
    </w:rPr>
  </w:style>
  <w:style w:type="character" w:customStyle="1" w:styleId="emailstyle24">
    <w:name w:val="emailstyle24"/>
    <w:basedOn w:val="DefaultParagraphFont"/>
    <w:semiHidden/>
    <w:personal/>
    <w:personalReply/>
    <w:rsid w:val="00B20917"/>
    <w:rPr>
      <w:rFonts w:ascii="Arial" w:hAnsi="Arial" w:cs="Arial" w:hint="default"/>
      <w:color w:val="000080"/>
      <w:sz w:val="20"/>
      <w:szCs w:val="20"/>
    </w:rPr>
  </w:style>
  <w:style w:type="character" w:styleId="Strong">
    <w:name w:val="Strong"/>
    <w:basedOn w:val="DefaultParagraphFont"/>
    <w:qFormat/>
    <w:rsid w:val="00D014C7"/>
    <w:rPr>
      <w:b/>
      <w:bCs/>
    </w:rPr>
  </w:style>
  <w:style w:type="character" w:styleId="Emphasis">
    <w:name w:val="Emphasis"/>
    <w:basedOn w:val="DefaultParagraphFont"/>
    <w:qFormat/>
    <w:rsid w:val="00D014C7"/>
    <w:rPr>
      <w:i/>
      <w:iCs/>
    </w:rPr>
  </w:style>
</w:styles>
</file>

<file path=word/webSettings.xml><?xml version="1.0" encoding="utf-8"?>
<w:webSettings xmlns:r="http://schemas.openxmlformats.org/officeDocument/2006/relationships" xmlns:w="http://schemas.openxmlformats.org/wordprocessingml/2006/main">
  <w:divs>
    <w:div w:id="1756511040">
      <w:bodyDiv w:val="1"/>
      <w:marLeft w:val="0"/>
      <w:marRight w:val="0"/>
      <w:marTop w:val="0"/>
      <w:marBottom w:val="0"/>
      <w:divBdr>
        <w:top w:val="none" w:sz="0" w:space="0" w:color="auto"/>
        <w:left w:val="none" w:sz="0" w:space="0" w:color="auto"/>
        <w:bottom w:val="none" w:sz="0" w:space="0" w:color="auto"/>
        <w:right w:val="none" w:sz="0" w:space="0" w:color="auto"/>
      </w:divBdr>
      <w:divsChild>
        <w:div w:id="20770443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hyperlink" Target="http://www.socialaffairsunit.org.uk/blog/archives/000318.php" TargetMode="External"/><Relationship Id="rId4" Type="http://schemas.openxmlformats.org/officeDocument/2006/relationships/webSettings" Target="webSettings.xml"/><Relationship Id="rId7" Type="http://schemas.openxmlformats.org/officeDocument/2006/relationships/image" Target="media/image2.wmf"/><Relationship Id="rId11"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jpeg"/><Relationship Id="rId16" Type="http://schemas.openxmlformats.org/officeDocument/2006/relationships/hyperlink" Target="http://www.john-adams.co.uk" TargetMode="External"/><Relationship Id="rId8" Type="http://schemas.openxmlformats.org/officeDocument/2006/relationships/oleObject" Target="embeddings/oleObject1.bin"/><Relationship Id="rId13" Type="http://schemas.openxmlformats.org/officeDocument/2006/relationships/hyperlink" Target="http://john-adams.co.uk/wp-content/uploads/2006/making%20god%20laugh%20for%20financial%20world%20FINAL.pdf" TargetMode="External"/><Relationship Id="rId10" Type="http://schemas.openxmlformats.org/officeDocument/2006/relationships/image" Target="media/image4.png"/><Relationship Id="rId5" Type="http://schemas.openxmlformats.org/officeDocument/2006/relationships/hyperlink" Target="http://www.grantspub.com/conferences/index.cfm" TargetMode="External"/><Relationship Id="rId15" Type="http://schemas.openxmlformats.org/officeDocument/2006/relationships/hyperlink" Target="http://www.amazon.com/Risk-John-Adams/dp/1857280687/ref=sr_1_1?ie=UTF8&amp;s=books&amp;qid=1202903740&amp;sr=8-1" TargetMode="External"/><Relationship Id="rId12" Type="http://schemas.openxmlformats.org/officeDocument/2006/relationships/hyperlink" Target="http://www.socialaffairsunit.org.uk/blog/archives/000512.php"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2238</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2748</CharactersWithSpaces>
  <SharedDoc>false</SharedDoc>
  <HyperlinkBase/>
  <HLinks>
    <vt:vector size="36" baseType="variant">
      <vt:variant>
        <vt:i4>3735556</vt:i4>
      </vt:variant>
      <vt:variant>
        <vt:i4>15</vt:i4>
      </vt:variant>
      <vt:variant>
        <vt:i4>0</vt:i4>
      </vt:variant>
      <vt:variant>
        <vt:i4>5</vt:i4>
      </vt:variant>
      <vt:variant>
        <vt:lpwstr>http://www.john-adams.co.uk</vt:lpwstr>
      </vt:variant>
      <vt:variant>
        <vt:lpwstr/>
      </vt:variant>
      <vt:variant>
        <vt:i4>6160438</vt:i4>
      </vt:variant>
      <vt:variant>
        <vt:i4>12</vt:i4>
      </vt:variant>
      <vt:variant>
        <vt:i4>0</vt:i4>
      </vt:variant>
      <vt:variant>
        <vt:i4>5</vt:i4>
      </vt:variant>
      <vt:variant>
        <vt:lpwstr>http://john-adams.co.uk/wp-content/uploads/2008/12/deus-e-brasileiro1.pdf</vt:lpwstr>
      </vt:variant>
      <vt:variant>
        <vt:lpwstr/>
      </vt:variant>
      <vt:variant>
        <vt:i4>524307</vt:i4>
      </vt:variant>
      <vt:variant>
        <vt:i4>9</vt:i4>
      </vt:variant>
      <vt:variant>
        <vt:i4>0</vt:i4>
      </vt:variant>
      <vt:variant>
        <vt:i4>5</vt:i4>
      </vt:variant>
      <vt:variant>
        <vt:lpwstr>http://www.amazon.com/Risk-John-Adams/dp/1857280687/ref=sr_1_1?ie=UTF8&amp;s=books&amp;qid=1202903740&amp;sr=8-1</vt:lpwstr>
      </vt:variant>
      <vt:variant>
        <vt:lpwstr/>
      </vt:variant>
      <vt:variant>
        <vt:i4>1966080</vt:i4>
      </vt:variant>
      <vt:variant>
        <vt:i4>6</vt:i4>
      </vt:variant>
      <vt:variant>
        <vt:i4>0</vt:i4>
      </vt:variant>
      <vt:variant>
        <vt:i4>5</vt:i4>
      </vt:variant>
      <vt:variant>
        <vt:lpwstr>http://www.socialaffairsunit.org.uk/blog/archives/000318.php</vt:lpwstr>
      </vt:variant>
      <vt:variant>
        <vt:lpwstr/>
      </vt:variant>
      <vt:variant>
        <vt:i4>2424874</vt:i4>
      </vt:variant>
      <vt:variant>
        <vt:i4>3</vt:i4>
      </vt:variant>
      <vt:variant>
        <vt:i4>0</vt:i4>
      </vt:variant>
      <vt:variant>
        <vt:i4>5</vt:i4>
      </vt:variant>
      <vt:variant>
        <vt:lpwstr>http://john-adams.co.uk/wp-content/uploads/2006/making god laugh for financial world FINAL.pdf</vt:lpwstr>
      </vt:variant>
      <vt:variant>
        <vt:lpwstr/>
      </vt:variant>
      <vt:variant>
        <vt:i4>1179648</vt:i4>
      </vt:variant>
      <vt:variant>
        <vt:i4>0</vt:i4>
      </vt:variant>
      <vt:variant>
        <vt:i4>0</vt:i4>
      </vt:variant>
      <vt:variant>
        <vt:i4>5</vt:i4>
      </vt:variant>
      <vt:variant>
        <vt:lpwstr>http://www.socialaffairsunit.org.uk/blog/archives/000512.php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2</cp:revision>
  <cp:lastPrinted>2011-03-05T09:23:00Z</cp:lastPrinted>
  <dcterms:created xsi:type="dcterms:W3CDTF">2011-03-05T09:30:00Z</dcterms:created>
  <dcterms:modified xsi:type="dcterms:W3CDTF">2011-03-05T09:30:00Z</dcterms:modified>
  <cp:category/>
</cp:coreProperties>
</file>